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Heading1"/>
      </w:pPr>
      <w:r>
        <w:rPr/>
        <w:t>Activity</w:t>
      </w:r>
      <w:r>
        <w:rPr>
          <w:spacing w:val="-8"/>
        </w:rPr>
        <w:t> </w:t>
      </w:r>
      <w:r>
        <w:rPr/>
        <w:t>No</w:t>
      </w:r>
      <w:r>
        <w:rPr>
          <w:spacing w:val="-5"/>
        </w:rPr>
        <w:t> </w:t>
      </w:r>
      <w:r>
        <w:rPr/>
        <w:t>3.Finance</w:t>
      </w:r>
      <w:r>
        <w:rPr>
          <w:spacing w:val="-5"/>
        </w:rPr>
        <w:t> </w:t>
      </w:r>
      <w:r>
        <w:rPr/>
        <w:t>Club</w:t>
      </w:r>
      <w:r>
        <w:rPr>
          <w:spacing w:val="-6"/>
        </w:rPr>
        <w:t> </w:t>
      </w:r>
      <w:r>
        <w:rPr/>
        <w:t>Event</w:t>
      </w:r>
      <w:r>
        <w:rPr>
          <w:spacing w:val="-5"/>
        </w:rPr>
        <w:t> </w:t>
      </w:r>
      <w:r>
        <w:rPr/>
        <w:t>“The</w:t>
      </w:r>
      <w:r>
        <w:rPr>
          <w:spacing w:val="-5"/>
        </w:rPr>
        <w:t> </w:t>
      </w:r>
      <w:r>
        <w:rPr/>
        <w:t>Penny</w:t>
      </w:r>
      <w:r>
        <w:rPr>
          <w:spacing w:val="-5"/>
        </w:rPr>
        <w:t> </w:t>
      </w:r>
      <w:r>
        <w:rPr>
          <w:spacing w:val="-2"/>
        </w:rPr>
        <w:t>Pivot”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9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2660"/>
        <w:gridCol w:w="5530"/>
      </w:tblGrid>
      <w:tr>
        <w:trPr>
          <w:trHeight w:val="959" w:hRule="atLeast"/>
        </w:trPr>
        <w:tc>
          <w:tcPr>
            <w:tcW w:w="2600" w:type="dxa"/>
          </w:tcPr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Event</w:t>
            </w:r>
          </w:p>
        </w:tc>
        <w:tc>
          <w:tcPr>
            <w:tcW w:w="2660" w:type="dxa"/>
          </w:tcPr>
          <w:p>
            <w:pPr>
              <w:pStyle w:val="TableParagraph"/>
              <w:spacing w:before="0"/>
              <w:ind w:left="104" w:right="396"/>
              <w:rPr>
                <w:sz w:val="22"/>
              </w:rPr>
            </w:pPr>
            <w:r>
              <w:rPr>
                <w:sz w:val="22"/>
              </w:rPr>
              <w:t>Finance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Event “The Penny Pivot”</w:t>
            </w:r>
          </w:p>
        </w:tc>
        <w:tc>
          <w:tcPr>
            <w:tcW w:w="55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33650" cy="181927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99" w:hRule="atLeast"/>
        </w:trPr>
        <w:tc>
          <w:tcPr>
            <w:tcW w:w="26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26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07.01.26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260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Venue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2660" w:type="dxa"/>
          </w:tcPr>
          <w:p>
            <w:pPr>
              <w:pStyle w:val="TableParagraph"/>
              <w:spacing w:before="3"/>
              <w:ind w:left="104"/>
              <w:rPr>
                <w:sz w:val="22"/>
              </w:rPr>
            </w:pPr>
            <w:r>
              <w:rPr>
                <w:sz w:val="22"/>
              </w:rPr>
              <w:t>Roon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No-</w:t>
            </w:r>
            <w:r>
              <w:rPr>
                <w:spacing w:val="-5"/>
                <w:sz w:val="22"/>
              </w:rPr>
              <w:t>309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2600" w:type="dxa"/>
          </w:tcPr>
          <w:p>
            <w:pPr>
              <w:pStyle w:val="TableParagraph"/>
              <w:ind w:firstLine="54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if </w:t>
            </w:r>
            <w:r>
              <w:rPr>
                <w:spacing w:val="-4"/>
                <w:sz w:val="22"/>
              </w:rPr>
              <w:t>any)</w:t>
            </w:r>
          </w:p>
        </w:tc>
        <w:tc>
          <w:tcPr>
            <w:tcW w:w="26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2600" w:type="dxa"/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Details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Person With Designation</w:t>
            </w:r>
          </w:p>
        </w:tc>
        <w:tc>
          <w:tcPr>
            <w:tcW w:w="2660" w:type="dxa"/>
          </w:tcPr>
          <w:p>
            <w:pPr>
              <w:pStyle w:val="TableParagraph"/>
              <w:spacing w:before="13"/>
              <w:ind w:left="104"/>
              <w:rPr>
                <w:sz w:val="22"/>
              </w:rPr>
            </w:pPr>
            <w:r>
              <w:rPr>
                <w:sz w:val="22"/>
              </w:rPr>
              <w:t>Asst.Prof.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Ritu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55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1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24150" cy="2219325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260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2"/>
                <w:sz w:val="22"/>
              </w:rPr>
              <w:t>Organizing Department/Coordinators</w:t>
            </w:r>
          </w:p>
        </w:tc>
        <w:tc>
          <w:tcPr>
            <w:tcW w:w="2660" w:type="dxa"/>
          </w:tcPr>
          <w:p>
            <w:pPr>
              <w:pStyle w:val="TableParagraph"/>
              <w:spacing w:before="3"/>
              <w:ind w:left="104" w:right="396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. Asst.Prof. Ritu U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9" w:hRule="atLeast"/>
        </w:trPr>
        <w:tc>
          <w:tcPr>
            <w:tcW w:w="2600" w:type="dxa"/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semester</w:t>
            </w:r>
          </w:p>
        </w:tc>
        <w:tc>
          <w:tcPr>
            <w:tcW w:w="2660" w:type="dxa"/>
          </w:tcPr>
          <w:p>
            <w:pPr>
              <w:pStyle w:val="TableParagraph"/>
              <w:spacing w:before="13"/>
              <w:ind w:left="104"/>
              <w:rPr>
                <w:sz w:val="22"/>
              </w:rPr>
            </w:pPr>
            <w:r>
              <w:rPr>
                <w:sz w:val="22"/>
              </w:rPr>
              <w:t>MBA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Semester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0" w:hRule="atLeast"/>
        </w:trPr>
        <w:tc>
          <w:tcPr>
            <w:tcW w:w="26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Faculty </w:t>
            </w:r>
            <w:r>
              <w:rPr>
                <w:spacing w:val="-2"/>
                <w:sz w:val="22"/>
              </w:rPr>
              <w:t>Participants</w:t>
            </w:r>
          </w:p>
        </w:tc>
        <w:tc>
          <w:tcPr>
            <w:tcW w:w="2660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98"/>
        <w:rPr>
          <w:b/>
        </w:rPr>
      </w:pPr>
    </w:p>
    <w:p>
      <w:pPr>
        <w:pStyle w:val="BodyText"/>
        <w:tabs>
          <w:tab w:pos="3095" w:val="left" w:leader="none"/>
          <w:tab w:pos="4952" w:val="left" w:leader="none"/>
          <w:tab w:pos="8419" w:val="left" w:leader="none"/>
        </w:tabs>
      </w:pPr>
      <w:r>
        <w:rPr>
          <w:spacing w:val="-2"/>
        </w:rPr>
        <w:t>Coordinator</w:t>
      </w:r>
      <w:r>
        <w:rPr/>
        <w:tab/>
      </w:r>
      <w:r>
        <w:rPr>
          <w:spacing w:val="-5"/>
        </w:rPr>
        <w:t>HoD</w:t>
      </w:r>
      <w:r>
        <w:rPr/>
        <w:tab/>
      </w:r>
      <w:r>
        <w:rPr>
          <w:spacing w:val="-5"/>
        </w:rPr>
        <w:t>Vice-</w:t>
      </w:r>
      <w:r>
        <w:rPr>
          <w:spacing w:val="-2"/>
        </w:rPr>
        <w:t>Principal</w:t>
      </w:r>
      <w:r>
        <w:rPr/>
        <w:tab/>
      </w:r>
      <w:r>
        <w:rPr>
          <w:spacing w:val="-2"/>
        </w:rPr>
        <w:t>Principal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87" w:footer="0" w:top="1900" w:bottom="280" w:left="1440" w:right="0"/>
          <w:pgNumType w:start="1"/>
        </w:sectPr>
      </w:pPr>
    </w:p>
    <w:p>
      <w:pPr>
        <w:pStyle w:val="BodyText"/>
        <w:spacing w:before="10"/>
        <w:rPr>
          <w:sz w:val="7"/>
        </w:rPr>
      </w:pPr>
    </w:p>
    <w:p>
      <w:pPr>
        <w:spacing w:line="240" w:lineRule="auto"/>
        <w:ind w:left="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10280" cy="31638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280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1"/>
      </w:pPr>
      <w:r>
        <w:rPr>
          <w:spacing w:val="-2"/>
        </w:rPr>
        <w:t>Introduction</w:t>
      </w:r>
    </w:p>
    <w:p>
      <w:pPr>
        <w:pStyle w:val="BodyText"/>
        <w:spacing w:line="276" w:lineRule="auto" w:before="240"/>
        <w:ind w:right="1439"/>
        <w:jc w:val="both"/>
      </w:pPr>
      <w:r>
        <w:rPr/>
        <w:t>The Penny Stock Shark Tank was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interactive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simulation</w:t>
      </w:r>
      <w:r>
        <w:rPr>
          <w:spacing w:val="-4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move</w:t>
      </w:r>
      <w:r>
        <w:rPr>
          <w:spacing w:val="-4"/>
        </w:rPr>
        <w:t> </w:t>
      </w:r>
      <w:r>
        <w:rPr/>
        <w:t>beyond</w:t>
      </w:r>
      <w:r>
        <w:rPr>
          <w:spacing w:val="-4"/>
        </w:rPr>
        <w:t> </w:t>
      </w:r>
      <w:r>
        <w:rPr/>
        <w:t>traditional investing theory. Unlike a standard "Shark</w:t>
      </w:r>
      <w:r>
        <w:rPr>
          <w:spacing w:val="-5"/>
        </w:rPr>
        <w:t> </w:t>
      </w:r>
      <w:r>
        <w:rPr/>
        <w:t>Tank"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pitch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ideas,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focused on corporate turnaround strategies. Participants were challenged to act as "Turnaround Specialists," analyzing failing Indian companies (Penny Stocks) and proposing strategic financial interventions to restore profitability and market value.</w:t>
      </w:r>
    </w:p>
    <w:p>
      <w:pPr>
        <w:pStyle w:val="Heading1"/>
        <w:spacing w:before="240"/>
      </w:pP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Activity</w:t>
      </w:r>
    </w:p>
    <w:p>
      <w:pPr>
        <w:pStyle w:val="BodyText"/>
        <w:rPr>
          <w:b/>
        </w:rPr>
      </w:pPr>
    </w:p>
    <w:p>
      <w:pPr>
        <w:pStyle w:val="BodyText"/>
        <w:ind w:right="1439"/>
        <w:jc w:val="both"/>
      </w:pPr>
      <w:r>
        <w:rPr/>
        <w:t>The Penny Stock Shark Tank was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interactive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simulation</w:t>
      </w:r>
      <w:r>
        <w:rPr>
          <w:spacing w:val="-4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move</w:t>
      </w:r>
      <w:r>
        <w:rPr>
          <w:spacing w:val="-4"/>
        </w:rPr>
        <w:t> </w:t>
      </w:r>
      <w:r>
        <w:rPr/>
        <w:t>beyond</w:t>
      </w:r>
      <w:r>
        <w:rPr>
          <w:spacing w:val="-4"/>
        </w:rPr>
        <w:t> </w:t>
      </w:r>
      <w:r>
        <w:rPr/>
        <w:t>traditional investing theory. Unlike a standard "Shark</w:t>
      </w:r>
      <w:r>
        <w:rPr>
          <w:spacing w:val="-5"/>
        </w:rPr>
        <w:t> </w:t>
      </w:r>
      <w:r>
        <w:rPr/>
        <w:t>Tank"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pitch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ideas,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focused on corporate turnaround strategies. Participants were challenged to act as "Turnaround Specialists," analyzing failing Indian companies (Penny Stocks) and proposing strategic financial interventions to restore profitability and market value.</w:t>
      </w:r>
    </w:p>
    <w:p>
      <w:pPr>
        <w:pStyle w:val="BodyText"/>
      </w:pPr>
    </w:p>
    <w:p>
      <w:pPr>
        <w:pStyle w:val="Heading1"/>
        <w:jc w:val="both"/>
      </w:pPr>
      <w:r>
        <w:rPr/>
        <w:t>Outcome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Activity</w:t>
      </w:r>
    </w:p>
    <w:p>
      <w:pPr>
        <w:pStyle w:val="BodyText"/>
        <w:spacing w:line="276" w:lineRule="auto" w:before="240"/>
        <w:ind w:right="1439"/>
        <w:jc w:val="both"/>
      </w:pPr>
      <w:r>
        <w:rPr/>
        <w:t>The Penny Stock Shark Tank was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interactive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simulation</w:t>
      </w:r>
      <w:r>
        <w:rPr>
          <w:spacing w:val="-4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move</w:t>
      </w:r>
      <w:r>
        <w:rPr>
          <w:spacing w:val="-4"/>
        </w:rPr>
        <w:t> </w:t>
      </w:r>
      <w:r>
        <w:rPr/>
        <w:t>beyond</w:t>
      </w:r>
      <w:r>
        <w:rPr>
          <w:spacing w:val="-4"/>
        </w:rPr>
        <w:t> </w:t>
      </w:r>
      <w:r>
        <w:rPr/>
        <w:t>traditional investing theory. Unlike a standard "Shark</w:t>
      </w:r>
      <w:r>
        <w:rPr>
          <w:spacing w:val="-5"/>
        </w:rPr>
        <w:t> </w:t>
      </w:r>
      <w:r>
        <w:rPr/>
        <w:t>Tank"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pitch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ideas,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focused on corporate turnaround strategies. Participants were challenged to act as "Turnaround Specialists," analyzing failing Indian companies (Penny Stocks) and proposing strategic financial interventions to restore profitability and market value.</w:t>
      </w:r>
    </w:p>
    <w:p>
      <w:pPr>
        <w:pStyle w:val="BodyText"/>
        <w:spacing w:after="0" w:line="276" w:lineRule="auto"/>
        <w:jc w:val="both"/>
        <w:sectPr>
          <w:pgSz w:w="12240" w:h="15840"/>
          <w:pgMar w:header="587" w:footer="0" w:top="1900" w:bottom="280" w:left="1440" w:right="0"/>
        </w:sectPr>
      </w:pPr>
    </w:p>
    <w:p>
      <w:pPr>
        <w:pStyle w:val="Heading1"/>
        <w:spacing w:before="61"/>
      </w:pPr>
      <w:r>
        <w:rPr>
          <w:spacing w:val="-2"/>
        </w:rPr>
        <w:t>Conclusion</w:t>
      </w:r>
    </w:p>
    <w:p>
      <w:pPr>
        <w:pStyle w:val="BodyText"/>
        <w:spacing w:line="276" w:lineRule="auto" w:before="240"/>
        <w:ind w:right="1439"/>
        <w:jc w:val="both"/>
      </w:pPr>
      <w:r>
        <w:rPr/>
        <w:t>The Penny Stock Shark Tank was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interactive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simulation</w:t>
      </w:r>
      <w:r>
        <w:rPr>
          <w:spacing w:val="-4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move</w:t>
      </w:r>
      <w:r>
        <w:rPr>
          <w:spacing w:val="-4"/>
        </w:rPr>
        <w:t> </w:t>
      </w:r>
      <w:r>
        <w:rPr/>
        <w:t>beyond</w:t>
      </w:r>
      <w:r>
        <w:rPr>
          <w:spacing w:val="-4"/>
        </w:rPr>
        <w:t> </w:t>
      </w:r>
      <w:r>
        <w:rPr/>
        <w:t>traditional investing theory. Unlike a standard "Shark</w:t>
      </w:r>
      <w:r>
        <w:rPr>
          <w:spacing w:val="-5"/>
        </w:rPr>
        <w:t> </w:t>
      </w:r>
      <w:r>
        <w:rPr/>
        <w:t>Tank"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pitch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ideas,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focused on corporate turnaround strategies. Participants were challenged to act as "Turnaround Specialists," analyzing failing Indian companies (Penny Stocks) and proposing strategic financial interventions to restore profitability and market value.</w:t>
      </w:r>
    </w:p>
    <w:sectPr>
      <w:pgSz w:w="12240" w:h="15840"/>
      <w:pgMar w:header="587" w:footer="0" w:top="1900" w:bottom="28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1193692</wp:posOffset>
          </wp:positionH>
          <wp:positionV relativeFrom="page">
            <wp:posOffset>372462</wp:posOffset>
          </wp:positionV>
          <wp:extent cx="5414720" cy="8344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4720" cy="834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  <w:ind w:left="9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january 2026 THE PENNY PIVOT.docx</dc:title>
  <dcterms:created xsi:type="dcterms:W3CDTF">2026-02-03T06:53:02Z</dcterms:created>
  <dcterms:modified xsi:type="dcterms:W3CDTF">2026-02-03T06:53:02Z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2026-02-03T00:00:00Z</vt:filetime>
  </property>
</Properties>
</file>